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PRD-vragen mbt verkeerssituatie Kerkstraat Renkum-zknr 118197-VRAGEN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80,31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verkeerssituatie-Kerkstraat-Renkum-zknr-118197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PRD-vragen mbt straatverlichting-VRAGEN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146,48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straatverlichting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PRD-vragen mbt onderhoud wegen en openbaar groen-VRAGEN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150,65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onderhoud-wegen-en-openbaar-groen-VRAGEN-EN-ANTWOO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GemeenteBelangen-vragen mbt teruggeven opdracht jongerenwerk door Lumens-VRAGEN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93,90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teruggeven-opdracht-jongerenwerk-door-Lumens-VRAGEN-EN-ANTWO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5" meta:character-count="546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