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8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05:40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LAB- Vragen - D66 - rechten van de natuur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98,68 KB</text:p>
          </table:table-cell>
          <table:table-cell table:style-name="Table3.A2" office:value-type="string">
            <text:p text:style-name="P22">
              <text:a xlink:type="simple" xlink:href="https://raad.renkum.nl/Documenten/Beantwoording-LAB-Vragen-D66-rechten-vande-nat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GemeenteBelangen en VVD - LAB vragen - dorpendeals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enkum.nl/Documenten/GemeenteBelangen-en-VVD-LAB-vragen-dorpendeal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D66 - LAB vragen - rechten van de natuur
              <text:span text:style-name="T2"/>
            </text:p>
            <text:p text:style-name="P3"/>
          </table:table-cell>
          <table:table-cell table:style-name="Table3.A2" office:value-type="string">
            <text:p text:style-name="P4">02-05-2025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93,96 KB</text:p>
          </table:table-cell>
          <table:table-cell table:style-name="Table3.A2" office:value-type="string">
            <text:p text:style-name="P22">
              <text:a xlink:type="simple" xlink:href="https://raad.renkum.nl/Documenten/D66-LAB-vragen-rechten-van-de-natuu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5" meta:character-count="361" meta:non-whitespace-character-count="3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951355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951355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