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vreemd aan de orde vuurwerkvrije zone Kievitsdel-GroenLinks.pdf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vuurwerkvrije-zone-Kievitsdel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vreemd aan de orde Talsmalaan en integrale aanpak landgoederenzone-D66-GL-VVD-PvdA-RZS.pdf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Talsmalaan-en-integrale-aanpak-landgoederenzone-D66-GL-VVD-PvdA-RZ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aan de orde openstelling loket Burgerzaken-CDA-VVD-GB-PRD.pdf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openstelling-loket-Burgerzaken-CDA-VVD-GB-P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vreemd aan de orde steunbetuiging raad Geldermalsen-D66-VVD-GB-GL-CDA-PvdA-PRD-RZS.pdf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vreemd-aan-de-orde-steunbetuiging-raad-Geldermalsen-D66-VVD-GB-GL-CDA-PvdA-PRD-RZ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Toeristenbelasting 2016 PRD.pdf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Toeristenbelasting-2016-P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rekenrente CDA - Water Stroomt.pdf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rekenrente-CDA-Water-Stroom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725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