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D66-VVD-GL-GB-RZS mbt evaluatie van de beleidsnotitie Wonen en 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D66-VVD-GL-GB-RZS mbt bijzondere zorginstellingen met bovenlokale functie in beleidsnotitie Wonen en 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PRD-D66-CDA mbt realiseren overnachtingslocaties voor campers in de openbare ruimte.pdf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PRD-D66-CDA mbt fietspendelboot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moties-en-amendementen/Amendement-D66-VVD-GL-GB-RZS-mbt-evaluatie-van-de-beleidsnotitie-Wonen-en-Zorg.pdf" TargetMode="External" /><Relationship Id="rId26" Type="http://schemas.openxmlformats.org/officeDocument/2006/relationships/hyperlink" Target="https://raad.renkum.nl/Documenten/moties-en-amendementen/Amendement-D66-VVD-GL-GB-RZS-mbt-bijzondere-zorginstellingen-met-bovenlokale-functie-in-beleidsnotitie-Wonen-en-Zorg.pdf" TargetMode="External" /><Relationship Id="rId27" Type="http://schemas.openxmlformats.org/officeDocument/2006/relationships/hyperlink" Target="https://raad.renkum.nl/Vergaderingen/Gemeenteraad/2015/29-april/20:00/Motie-vreemd-aan-de-orde-van-de-dag-Het-op-kleine-schaal-met-een-omvang-voor-circa-5-tot-10-voertuigen-bieden-van-gelegenheid-in-de-openbare-ruimte-war-mensen-met-een-camper-terecht-kunnen/Motie-vreemd-aan-de-orde-PRD-D66-CDA-mbt-realiseren-overnachtingslocaties-voor-campers-in-de-openbare-ruimte.pdf" TargetMode="External" /><Relationship Id="rId28" Type="http://schemas.openxmlformats.org/officeDocument/2006/relationships/hyperlink" Target="https://raad.renkum.nl/Vergaderingen/Gemeenteraad/2015/29-april/20:00/Motie-vreemd-aan-de-orde-van-de-dag-Fietspendelboot-2015/Motie-vreemd-aan-de-orde-PRD-D66-CDA-mbt-fietspendelboot-20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