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CDA-VVD-GL-D66-PvdA-GB mbt eindverslag ICT &amp;amp; Privacy.pdf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CDA-VVD-GL-D66-PvdA-GB-mbt-eindverslag-ICT-Privacy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